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9E" w:rsidRDefault="00C759AC">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DC4D9E" w:rsidRDefault="00C759AC">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21</w:t>
      </w:r>
      <w:r>
        <w:rPr>
          <w:rFonts w:ascii="黑体" w:eastAsia="黑体" w:hAnsi="宋体" w:cs="黑体"/>
        </w:rPr>
        <w:t>]</w:t>
      </w:r>
      <w:r>
        <w:rPr>
          <w:rFonts w:ascii="黑体" w:eastAsia="黑体" w:hAnsi="宋体" w:cs="黑体" w:hint="eastAsia"/>
        </w:rPr>
        <w:t xml:space="preserve">   </w:t>
      </w:r>
      <w:r>
        <w:rPr>
          <w:rFonts w:ascii="黑体" w:eastAsia="黑体" w:hAnsi="宋体" w:cs="黑体" w:hint="eastAsia"/>
        </w:rPr>
        <w:t>号</w:t>
      </w:r>
    </w:p>
    <w:p w:rsidR="00DC4D9E" w:rsidRDefault="00DC4D9E" w:rsidP="003324BE">
      <w:pPr>
        <w:tabs>
          <w:tab w:val="left" w:pos="7560"/>
        </w:tabs>
        <w:spacing w:beforeLines="20" w:before="62" w:afterLines="20" w:after="62" w:line="480" w:lineRule="auto"/>
        <w:ind w:firstLineChars="200" w:firstLine="482"/>
        <w:rPr>
          <w:rFonts w:ascii="宋体" w:cs="宋体"/>
          <w:b/>
          <w:bCs/>
          <w:sz w:val="24"/>
          <w:szCs w:val="24"/>
        </w:rPr>
      </w:pPr>
    </w:p>
    <w:p w:rsidR="00DC4D9E" w:rsidRDefault="00C759AC" w:rsidP="003324BE">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 xml:space="preserve"> </w:t>
      </w:r>
      <w:bookmarkStart w:id="0" w:name="_GoBack"/>
      <w:r w:rsidRPr="003324BE">
        <w:rPr>
          <w:rFonts w:ascii="宋体" w:hAnsi="宋体" w:cs="宋体" w:hint="eastAsia"/>
          <w:b/>
          <w:bCs/>
          <w:sz w:val="24"/>
          <w:szCs w:val="24"/>
          <w:u w:val="single"/>
        </w:rPr>
        <w:t>中国人民解放军</w:t>
      </w:r>
      <w:r w:rsidRPr="003324BE">
        <w:rPr>
          <w:rFonts w:ascii="宋体" w:hAnsi="宋体" w:cs="宋体"/>
          <w:b/>
          <w:bCs/>
          <w:sz w:val="24"/>
          <w:szCs w:val="24"/>
          <w:u w:val="single"/>
        </w:rPr>
        <w:t>93121</w:t>
      </w:r>
      <w:r w:rsidRPr="003324BE">
        <w:rPr>
          <w:rFonts w:ascii="宋体" w:hAnsi="宋体" w:cs="宋体" w:hint="eastAsia"/>
          <w:b/>
          <w:bCs/>
          <w:sz w:val="24"/>
          <w:szCs w:val="24"/>
          <w:u w:val="single"/>
        </w:rPr>
        <w:t>部队保障部</w:t>
      </w:r>
      <w:bookmarkEnd w:id="0"/>
      <w:r>
        <w:rPr>
          <w:rFonts w:ascii="宋体" w:hAnsi="宋体" w:cs="宋体"/>
          <w:sz w:val="24"/>
          <w:szCs w:val="24"/>
          <w:u w:val="single"/>
        </w:rPr>
        <w:t xml:space="preserve"> </w:t>
      </w:r>
      <w:r>
        <w:rPr>
          <w:rFonts w:ascii="宋体" w:hAnsi="宋体" w:cs="宋体"/>
          <w:b/>
          <w:bCs/>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p>
    <w:p w:rsidR="00DC4D9E" w:rsidRDefault="00C759AC" w:rsidP="003324BE">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DC4D9E" w:rsidRDefault="00DC4D9E">
      <w:pPr>
        <w:spacing w:line="400" w:lineRule="exact"/>
        <w:ind w:firstLineChars="200" w:firstLine="480"/>
        <w:rPr>
          <w:rFonts w:ascii="宋体"/>
          <w:sz w:val="24"/>
          <w:szCs w:val="24"/>
        </w:rPr>
      </w:pPr>
    </w:p>
    <w:p w:rsidR="00DC4D9E" w:rsidRDefault="00C759AC">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DC4D9E" w:rsidRDefault="00DC4D9E">
      <w:pPr>
        <w:spacing w:line="400" w:lineRule="exact"/>
        <w:ind w:firstLineChars="200" w:firstLine="480"/>
        <w:rPr>
          <w:rFonts w:ascii="宋体"/>
          <w:sz w:val="24"/>
          <w:szCs w:val="24"/>
          <w:u w:val="single"/>
        </w:rPr>
      </w:pPr>
    </w:p>
    <w:p w:rsidR="00DC4D9E" w:rsidRDefault="00C759AC" w:rsidP="003324BE">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北京市丰台区万源南里</w:t>
      </w:r>
      <w:r>
        <w:rPr>
          <w:rFonts w:ascii="宋体" w:hAnsi="宋体" w:cs="宋体"/>
          <w:b/>
          <w:bCs/>
          <w:sz w:val="24"/>
          <w:szCs w:val="24"/>
          <w:u w:val="single"/>
        </w:rPr>
        <w:t>33</w:t>
      </w:r>
      <w:r>
        <w:rPr>
          <w:rFonts w:ascii="宋体" w:hAnsi="宋体" w:cs="宋体" w:hint="eastAsia"/>
          <w:b/>
          <w:bCs/>
          <w:sz w:val="24"/>
          <w:szCs w:val="24"/>
          <w:u w:val="single"/>
        </w:rPr>
        <w:t>号楼</w:t>
      </w:r>
      <w:r>
        <w:rPr>
          <w:rFonts w:ascii="宋体" w:hAnsi="宋体" w:cs="宋体"/>
          <w:b/>
          <w:bCs/>
          <w:sz w:val="24"/>
          <w:szCs w:val="24"/>
          <w:u w:val="single"/>
        </w:rPr>
        <w:t>3</w:t>
      </w:r>
      <w:r>
        <w:rPr>
          <w:rFonts w:ascii="宋体" w:hAnsi="宋体" w:cs="宋体" w:hint="eastAsia"/>
          <w:b/>
          <w:bCs/>
          <w:sz w:val="24"/>
          <w:szCs w:val="24"/>
          <w:u w:val="single"/>
        </w:rPr>
        <w:t>单元</w:t>
      </w:r>
      <w:r>
        <w:rPr>
          <w:rFonts w:ascii="宋体" w:hAnsi="宋体" w:cs="宋体"/>
          <w:b/>
          <w:bCs/>
          <w:sz w:val="24"/>
          <w:szCs w:val="24"/>
          <w:u w:val="single"/>
        </w:rPr>
        <w:t>7</w:t>
      </w:r>
      <w:r>
        <w:rPr>
          <w:rFonts w:ascii="宋体" w:hAnsi="宋体" w:cs="宋体" w:hint="eastAsia"/>
          <w:b/>
          <w:bCs/>
          <w:sz w:val="24"/>
          <w:szCs w:val="24"/>
          <w:u w:val="single"/>
        </w:rPr>
        <w:t>号</w:t>
      </w:r>
      <w:r>
        <w:rPr>
          <w:rFonts w:ascii="宋体" w:hAnsi="宋体" w:cs="宋体" w:hint="eastAsia"/>
          <w:b/>
          <w:bCs/>
          <w:sz w:val="24"/>
          <w:szCs w:val="24"/>
          <w:u w:val="single"/>
        </w:rPr>
        <w:t>住宅用房房地产</w:t>
      </w:r>
      <w:r>
        <w:rPr>
          <w:rFonts w:ascii="宋体" w:hAnsi="宋体" w:cs="宋体"/>
          <w:b/>
          <w:bCs/>
          <w:sz w:val="24"/>
          <w:szCs w:val="24"/>
          <w:u w:val="single"/>
        </w:rPr>
        <w:t xml:space="preserve">             </w:t>
      </w:r>
    </w:p>
    <w:p w:rsidR="00DC4D9E" w:rsidRDefault="00C759AC" w:rsidP="003324BE">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为估价委托人核定估价对象在设定条件下的房地产市场价值提供参考依据</w:t>
      </w:r>
      <w:r>
        <w:rPr>
          <w:rFonts w:ascii="宋体" w:hAnsi="宋体" w:cs="宋体"/>
          <w:b/>
          <w:bCs/>
          <w:sz w:val="24"/>
          <w:szCs w:val="24"/>
          <w:u w:val="single"/>
        </w:rPr>
        <w:t xml:space="preserve">            </w:t>
      </w:r>
    </w:p>
    <w:p w:rsidR="00DC4D9E" w:rsidRDefault="00C759AC" w:rsidP="003324BE">
      <w:pPr>
        <w:pStyle w:val="20"/>
        <w:spacing w:beforeLines="20" w:before="62" w:afterLines="20" w:after="62" w:line="480" w:lineRule="auto"/>
        <w:ind w:firstLineChars="200" w:firstLine="482"/>
        <w:rPr>
          <w:rFonts w:cs="Times New Roman"/>
        </w:rPr>
      </w:pPr>
      <w:r>
        <w:rPr>
          <w:rFonts w:hint="eastAsia"/>
        </w:rPr>
        <w:t>三、估价对象和估价范围：</w:t>
      </w:r>
      <w:r>
        <w:rPr>
          <w:b w:val="0"/>
          <w:bCs w:val="0"/>
          <w:u w:val="single"/>
        </w:rPr>
        <w:t xml:space="preserve">  </w:t>
      </w:r>
      <w:r w:rsidRPr="003324BE">
        <w:rPr>
          <w:u w:val="single"/>
        </w:rPr>
        <w:t>北京市丰台区万源南里</w:t>
      </w:r>
      <w:r w:rsidRPr="003324BE">
        <w:rPr>
          <w:u w:val="single"/>
        </w:rPr>
        <w:t>33</w:t>
      </w:r>
      <w:r w:rsidRPr="003324BE">
        <w:rPr>
          <w:u w:val="single"/>
        </w:rPr>
        <w:t>号楼</w:t>
      </w:r>
      <w:r w:rsidRPr="003324BE">
        <w:rPr>
          <w:u w:val="single"/>
        </w:rPr>
        <w:t>3</w:t>
      </w:r>
      <w:r w:rsidRPr="003324BE">
        <w:rPr>
          <w:u w:val="single"/>
        </w:rPr>
        <w:t>单元</w:t>
      </w:r>
      <w:r w:rsidRPr="003324BE">
        <w:rPr>
          <w:u w:val="single"/>
        </w:rPr>
        <w:t>7</w:t>
      </w:r>
      <w:r w:rsidRPr="003324BE">
        <w:rPr>
          <w:u w:val="single"/>
        </w:rPr>
        <w:t>号</w:t>
      </w:r>
      <w:r>
        <w:rPr>
          <w:b w:val="0"/>
          <w:bCs w:val="0"/>
          <w:u w:val="single"/>
        </w:rPr>
        <w:t xml:space="preserve">         </w:t>
      </w:r>
    </w:p>
    <w:p w:rsidR="00DC4D9E" w:rsidRDefault="00C759AC" w:rsidP="003324B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hint="eastAsia"/>
          <w:b/>
          <w:bCs/>
          <w:sz w:val="24"/>
          <w:szCs w:val="24"/>
          <w:u w:val="single"/>
        </w:rPr>
        <w:t xml:space="preserve"> </w:t>
      </w:r>
      <w:r>
        <w:rPr>
          <w:rFonts w:ascii="宋体" w:hAnsi="宋体" w:cs="宋体"/>
          <w:b/>
          <w:bCs/>
          <w:sz w:val="24"/>
          <w:szCs w:val="24"/>
          <w:u w:val="single"/>
        </w:rPr>
        <w:t>2021</w:t>
      </w:r>
      <w:r>
        <w:rPr>
          <w:rFonts w:ascii="宋体" w:hAnsi="宋体" w:cs="宋体" w:hint="eastAsia"/>
          <w:b/>
          <w:bCs/>
          <w:sz w:val="24"/>
          <w:szCs w:val="24"/>
          <w:u w:val="single"/>
        </w:rPr>
        <w:t>年</w:t>
      </w:r>
      <w:r>
        <w:rPr>
          <w:rFonts w:ascii="宋体" w:hAnsi="宋体" w:cs="宋体"/>
          <w:b/>
          <w:bCs/>
          <w:sz w:val="24"/>
          <w:szCs w:val="24"/>
          <w:u w:val="single"/>
        </w:rPr>
        <w:t>3</w:t>
      </w:r>
      <w:r>
        <w:rPr>
          <w:rFonts w:ascii="宋体" w:hAnsi="宋体" w:cs="宋体" w:hint="eastAsia"/>
          <w:b/>
          <w:bCs/>
          <w:sz w:val="24"/>
          <w:szCs w:val="24"/>
          <w:u w:val="single"/>
        </w:rPr>
        <w:t>月</w:t>
      </w:r>
      <w:r>
        <w:rPr>
          <w:rFonts w:ascii="宋体" w:hAnsi="宋体" w:cs="宋体"/>
          <w:b/>
          <w:bCs/>
          <w:sz w:val="24"/>
          <w:szCs w:val="24"/>
          <w:u w:val="single"/>
        </w:rPr>
        <w:t>20</w:t>
      </w:r>
      <w:r>
        <w:rPr>
          <w:rFonts w:ascii="宋体" w:hAnsi="宋体" w:cs="宋体" w:hint="eastAsia"/>
          <w:b/>
          <w:bCs/>
          <w:sz w:val="24"/>
          <w:szCs w:val="24"/>
          <w:u w:val="single"/>
        </w:rPr>
        <w:t>日</w:t>
      </w:r>
      <w:r>
        <w:rPr>
          <w:rFonts w:ascii="宋体" w:hAnsi="宋体" w:cs="宋体" w:hint="eastAsia"/>
          <w:b/>
          <w:bCs/>
          <w:sz w:val="24"/>
          <w:szCs w:val="24"/>
          <w:u w:val="single"/>
        </w:rPr>
        <w:t xml:space="preserve">  </w:t>
      </w:r>
    </w:p>
    <w:p w:rsidR="00DC4D9E" w:rsidRDefault="00C759AC" w:rsidP="003324B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市场价值</w:t>
      </w:r>
      <w:r>
        <w:rPr>
          <w:rFonts w:ascii="宋体" w:hAnsi="宋体" w:cs="宋体"/>
          <w:b/>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 </w:t>
      </w:r>
    </w:p>
    <w:p w:rsidR="00DC4D9E" w:rsidRDefault="00DC4D9E" w:rsidP="003324BE">
      <w:pPr>
        <w:spacing w:beforeLines="20" w:before="62" w:afterLines="20" w:after="62" w:line="400" w:lineRule="exact"/>
        <w:ind w:firstLineChars="200" w:firstLine="482"/>
        <w:rPr>
          <w:rFonts w:ascii="宋体"/>
          <w:b/>
          <w:bCs/>
          <w:sz w:val="24"/>
          <w:szCs w:val="24"/>
        </w:rPr>
      </w:pPr>
    </w:p>
    <w:p w:rsidR="00DC4D9E" w:rsidRDefault="00C759AC" w:rsidP="003324BE">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DC4D9E" w:rsidRDefault="00C759AC">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DC4D9E" w:rsidRDefault="00C759A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参照北京市物价局、北京市房屋土地管理局关于房地产中介服务收费的通知【京价（房）字</w:t>
      </w:r>
      <w:r>
        <w:rPr>
          <w:rFonts w:ascii="宋体" w:hAnsi="宋体" w:cs="宋体" w:hint="eastAsia"/>
          <w:sz w:val="24"/>
          <w:szCs w:val="24"/>
        </w:rPr>
        <w:t>[1997]</w:t>
      </w:r>
      <w:r>
        <w:rPr>
          <w:rFonts w:ascii="宋体" w:hAnsi="宋体" w:cs="宋体" w:hint="eastAsia"/>
          <w:sz w:val="24"/>
          <w:szCs w:val="24"/>
        </w:rPr>
        <w:t>第</w:t>
      </w:r>
      <w:r>
        <w:rPr>
          <w:rFonts w:ascii="宋体" w:hAnsi="宋体" w:cs="宋体" w:hint="eastAsia"/>
          <w:sz w:val="24"/>
          <w:szCs w:val="24"/>
        </w:rPr>
        <w:t>398</w:t>
      </w:r>
      <w:r>
        <w:rPr>
          <w:rFonts w:ascii="宋体" w:hAnsi="宋体" w:cs="宋体" w:hint="eastAsia"/>
          <w:sz w:val="24"/>
          <w:szCs w:val="24"/>
        </w:rPr>
        <w:t>号】的相关规定，根据《中央军委机关事务管理局采购服务站中标通知书》，统一折扣率为</w:t>
      </w:r>
      <w:r>
        <w:rPr>
          <w:rFonts w:ascii="宋体" w:hAnsi="宋体" w:cs="宋体" w:hint="eastAsia"/>
          <w:b/>
          <w:sz w:val="24"/>
          <w:szCs w:val="24"/>
        </w:rPr>
        <w:t>63.86%</w:t>
      </w:r>
      <w:r>
        <w:rPr>
          <w:rFonts w:ascii="宋体" w:hAnsi="宋体" w:cs="宋体" w:hint="eastAsia"/>
          <w:b/>
          <w:sz w:val="24"/>
          <w:szCs w:val="24"/>
        </w:rPr>
        <w:t>（单套房屋收费不低于</w:t>
      </w:r>
      <w:r>
        <w:rPr>
          <w:rFonts w:ascii="宋体" w:hAnsi="宋体" w:cs="宋体" w:hint="eastAsia"/>
          <w:b/>
          <w:sz w:val="24"/>
          <w:szCs w:val="24"/>
        </w:rPr>
        <w:t>3000</w:t>
      </w:r>
      <w:r>
        <w:rPr>
          <w:rFonts w:ascii="宋体" w:hAnsi="宋体" w:cs="宋体" w:hint="eastAsia"/>
          <w:b/>
          <w:sz w:val="24"/>
          <w:szCs w:val="24"/>
        </w:rPr>
        <w:t>元</w:t>
      </w:r>
      <w:r>
        <w:rPr>
          <w:rFonts w:ascii="宋体" w:hAnsi="宋体" w:cs="宋体" w:hint="eastAsia"/>
          <w:b/>
          <w:sz w:val="24"/>
          <w:szCs w:val="24"/>
        </w:rPr>
        <w:t>）</w:t>
      </w:r>
      <w:r>
        <w:rPr>
          <w:rFonts w:ascii="宋体" w:hAnsi="宋体" w:cs="宋体" w:hint="eastAsia"/>
          <w:sz w:val="24"/>
          <w:szCs w:val="24"/>
        </w:rPr>
        <w:t>。</w:t>
      </w:r>
    </w:p>
    <w:p w:rsidR="00DC4D9E" w:rsidRDefault="00C759A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结合此次特定评估目的及本项目评估工作的繁简程度，在标准收费基础上设定相应的系数调节，详见下表：</w:t>
      </w:r>
    </w:p>
    <w:tbl>
      <w:tblPr>
        <w:tblStyle w:val="aa"/>
        <w:tblW w:w="7938" w:type="dxa"/>
        <w:jc w:val="center"/>
        <w:tblLayout w:type="fixed"/>
        <w:tblLook w:val="04A0" w:firstRow="1" w:lastRow="0" w:firstColumn="1" w:lastColumn="0" w:noHBand="0" w:noVBand="1"/>
      </w:tblPr>
      <w:tblGrid>
        <w:gridCol w:w="3969"/>
        <w:gridCol w:w="3969"/>
      </w:tblGrid>
      <w:tr w:rsidR="00DC4D9E">
        <w:trPr>
          <w:trHeight w:val="227"/>
          <w:jc w:val="center"/>
        </w:trPr>
        <w:tc>
          <w:tcPr>
            <w:tcW w:w="3969" w:type="dxa"/>
          </w:tcPr>
          <w:p w:rsidR="00DC4D9E" w:rsidRDefault="00C759AC">
            <w:pPr>
              <w:tabs>
                <w:tab w:val="left" w:pos="720"/>
              </w:tabs>
              <w:spacing w:line="360" w:lineRule="auto"/>
              <w:jc w:val="center"/>
              <w:rPr>
                <w:rFonts w:ascii="Arial" w:hAnsi="Arial" w:cs="Arial"/>
                <w:sz w:val="24"/>
                <w:szCs w:val="24"/>
              </w:rPr>
            </w:pPr>
            <w:r>
              <w:rPr>
                <w:rFonts w:ascii="Arial" w:hAnsi="Arial" w:cs="Arial"/>
                <w:sz w:val="24"/>
                <w:szCs w:val="24"/>
              </w:rPr>
              <w:t>价值时点</w:t>
            </w:r>
          </w:p>
        </w:tc>
        <w:tc>
          <w:tcPr>
            <w:tcW w:w="3969" w:type="dxa"/>
          </w:tcPr>
          <w:p w:rsidR="00DC4D9E" w:rsidRDefault="00C759AC">
            <w:pPr>
              <w:tabs>
                <w:tab w:val="left" w:pos="720"/>
              </w:tabs>
              <w:spacing w:line="360" w:lineRule="auto"/>
              <w:jc w:val="center"/>
              <w:rPr>
                <w:rFonts w:ascii="Arial" w:hAnsi="Arial" w:cs="Arial"/>
                <w:sz w:val="24"/>
                <w:szCs w:val="24"/>
              </w:rPr>
            </w:pPr>
            <w:r>
              <w:rPr>
                <w:rFonts w:ascii="Arial" w:hAnsi="Arial" w:cs="Arial"/>
                <w:sz w:val="24"/>
                <w:szCs w:val="24"/>
              </w:rPr>
              <w:t>收费调节系数</w:t>
            </w:r>
          </w:p>
        </w:tc>
      </w:tr>
      <w:tr w:rsidR="00DC4D9E">
        <w:trPr>
          <w:trHeight w:val="227"/>
          <w:jc w:val="center"/>
        </w:trPr>
        <w:tc>
          <w:tcPr>
            <w:tcW w:w="3969" w:type="dxa"/>
          </w:tcPr>
          <w:p w:rsidR="00DC4D9E" w:rsidRDefault="00C759AC">
            <w:pPr>
              <w:tabs>
                <w:tab w:val="left" w:pos="720"/>
              </w:tabs>
              <w:spacing w:line="360" w:lineRule="auto"/>
              <w:jc w:val="center"/>
              <w:rPr>
                <w:rFonts w:ascii="Arial" w:hAnsi="Arial" w:cs="Arial"/>
                <w:sz w:val="24"/>
                <w:szCs w:val="24"/>
              </w:rPr>
            </w:pPr>
            <w:proofErr w:type="gramStart"/>
            <w:r>
              <w:rPr>
                <w:rFonts w:ascii="Arial" w:hAnsi="Arial" w:cs="Arial"/>
                <w:sz w:val="24"/>
                <w:szCs w:val="24"/>
              </w:rPr>
              <w:t>距合同</w:t>
            </w:r>
            <w:proofErr w:type="gramEnd"/>
            <w:r>
              <w:rPr>
                <w:rFonts w:ascii="Arial" w:hAnsi="Arial" w:cs="Arial"/>
                <w:sz w:val="24"/>
                <w:szCs w:val="24"/>
              </w:rPr>
              <w:t>签订日</w:t>
            </w:r>
            <w:r>
              <w:rPr>
                <w:rFonts w:ascii="Arial" w:hAnsi="Arial" w:cs="Arial"/>
                <w:sz w:val="24"/>
                <w:szCs w:val="24"/>
              </w:rPr>
              <w:t>5</w:t>
            </w:r>
            <w:r>
              <w:rPr>
                <w:rFonts w:ascii="Arial" w:hAnsi="Arial" w:cs="Arial"/>
                <w:sz w:val="24"/>
                <w:szCs w:val="24"/>
              </w:rPr>
              <w:t>年内</w:t>
            </w:r>
          </w:p>
        </w:tc>
        <w:tc>
          <w:tcPr>
            <w:tcW w:w="3969" w:type="dxa"/>
          </w:tcPr>
          <w:p w:rsidR="00DC4D9E" w:rsidRDefault="00C759AC">
            <w:pPr>
              <w:tabs>
                <w:tab w:val="left" w:pos="720"/>
              </w:tabs>
              <w:spacing w:line="360" w:lineRule="auto"/>
              <w:jc w:val="center"/>
              <w:rPr>
                <w:rFonts w:ascii="Arial" w:hAnsi="Arial" w:cs="Arial"/>
                <w:sz w:val="24"/>
                <w:szCs w:val="24"/>
              </w:rPr>
            </w:pPr>
            <w:r>
              <w:rPr>
                <w:rFonts w:ascii="Arial" w:hAnsi="Arial" w:cs="Arial"/>
                <w:sz w:val="24"/>
                <w:szCs w:val="24"/>
              </w:rPr>
              <w:t>1</w:t>
            </w:r>
          </w:p>
        </w:tc>
      </w:tr>
      <w:tr w:rsidR="00DC4D9E">
        <w:trPr>
          <w:trHeight w:val="227"/>
          <w:jc w:val="center"/>
        </w:trPr>
        <w:tc>
          <w:tcPr>
            <w:tcW w:w="3969" w:type="dxa"/>
          </w:tcPr>
          <w:p w:rsidR="00DC4D9E" w:rsidRDefault="00C759AC">
            <w:pPr>
              <w:tabs>
                <w:tab w:val="left" w:pos="720"/>
              </w:tabs>
              <w:spacing w:line="360" w:lineRule="auto"/>
              <w:jc w:val="center"/>
              <w:rPr>
                <w:rFonts w:ascii="Arial" w:hAnsi="Arial" w:cs="Arial"/>
                <w:sz w:val="24"/>
                <w:szCs w:val="24"/>
              </w:rPr>
            </w:pPr>
            <w:proofErr w:type="gramStart"/>
            <w:r>
              <w:rPr>
                <w:rFonts w:ascii="Arial" w:hAnsi="Arial" w:cs="Arial"/>
                <w:sz w:val="24"/>
                <w:szCs w:val="24"/>
              </w:rPr>
              <w:t>距合同</w:t>
            </w:r>
            <w:proofErr w:type="gramEnd"/>
            <w:r>
              <w:rPr>
                <w:rFonts w:ascii="Arial" w:hAnsi="Arial" w:cs="Arial"/>
                <w:sz w:val="24"/>
                <w:szCs w:val="24"/>
              </w:rPr>
              <w:t>签订日</w:t>
            </w:r>
            <w:r>
              <w:rPr>
                <w:rFonts w:ascii="Arial" w:hAnsi="Arial" w:cs="Arial"/>
                <w:sz w:val="24"/>
                <w:szCs w:val="24"/>
              </w:rPr>
              <w:t>5-10</w:t>
            </w:r>
            <w:r>
              <w:rPr>
                <w:rFonts w:ascii="Arial" w:hAnsi="Arial" w:cs="Arial"/>
                <w:sz w:val="24"/>
                <w:szCs w:val="24"/>
              </w:rPr>
              <w:t>年</w:t>
            </w:r>
          </w:p>
        </w:tc>
        <w:tc>
          <w:tcPr>
            <w:tcW w:w="3969" w:type="dxa"/>
          </w:tcPr>
          <w:p w:rsidR="00DC4D9E" w:rsidRDefault="00C759AC">
            <w:pPr>
              <w:tabs>
                <w:tab w:val="left" w:pos="720"/>
              </w:tabs>
              <w:spacing w:line="360" w:lineRule="auto"/>
              <w:jc w:val="center"/>
              <w:rPr>
                <w:rFonts w:ascii="Arial" w:hAnsi="Arial" w:cs="Arial"/>
                <w:sz w:val="24"/>
                <w:szCs w:val="24"/>
              </w:rPr>
            </w:pPr>
            <w:r>
              <w:rPr>
                <w:rFonts w:ascii="Arial" w:hAnsi="Arial" w:cs="Arial"/>
                <w:sz w:val="24"/>
                <w:szCs w:val="24"/>
              </w:rPr>
              <w:t>1.3</w:t>
            </w:r>
          </w:p>
        </w:tc>
      </w:tr>
      <w:tr w:rsidR="00DC4D9E">
        <w:trPr>
          <w:trHeight w:val="227"/>
          <w:jc w:val="center"/>
        </w:trPr>
        <w:tc>
          <w:tcPr>
            <w:tcW w:w="3969" w:type="dxa"/>
          </w:tcPr>
          <w:p w:rsidR="00DC4D9E" w:rsidRDefault="00C759AC">
            <w:pPr>
              <w:tabs>
                <w:tab w:val="left" w:pos="720"/>
              </w:tabs>
              <w:spacing w:line="360" w:lineRule="auto"/>
              <w:jc w:val="center"/>
              <w:rPr>
                <w:rFonts w:ascii="Arial" w:hAnsi="Arial" w:cs="Arial"/>
                <w:sz w:val="24"/>
                <w:szCs w:val="24"/>
              </w:rPr>
            </w:pPr>
            <w:proofErr w:type="gramStart"/>
            <w:r>
              <w:rPr>
                <w:rFonts w:ascii="Arial" w:hAnsi="Arial" w:cs="Arial"/>
                <w:sz w:val="24"/>
                <w:szCs w:val="24"/>
              </w:rPr>
              <w:t>距合同</w:t>
            </w:r>
            <w:proofErr w:type="gramEnd"/>
            <w:r>
              <w:rPr>
                <w:rFonts w:ascii="Arial" w:hAnsi="Arial" w:cs="Arial"/>
                <w:sz w:val="24"/>
                <w:szCs w:val="24"/>
              </w:rPr>
              <w:t>签订日</w:t>
            </w:r>
            <w:r>
              <w:rPr>
                <w:rFonts w:ascii="Arial" w:hAnsi="Arial" w:cs="Arial"/>
                <w:sz w:val="24"/>
                <w:szCs w:val="24"/>
              </w:rPr>
              <w:t>10-15</w:t>
            </w:r>
            <w:r>
              <w:rPr>
                <w:rFonts w:ascii="Arial" w:hAnsi="Arial" w:cs="Arial"/>
                <w:sz w:val="24"/>
                <w:szCs w:val="24"/>
              </w:rPr>
              <w:t>年</w:t>
            </w:r>
          </w:p>
        </w:tc>
        <w:tc>
          <w:tcPr>
            <w:tcW w:w="3969" w:type="dxa"/>
          </w:tcPr>
          <w:p w:rsidR="00DC4D9E" w:rsidRDefault="00C759AC">
            <w:pPr>
              <w:tabs>
                <w:tab w:val="left" w:pos="720"/>
              </w:tabs>
              <w:spacing w:line="360" w:lineRule="auto"/>
              <w:jc w:val="center"/>
              <w:rPr>
                <w:rFonts w:ascii="Arial" w:hAnsi="Arial" w:cs="Arial"/>
                <w:sz w:val="24"/>
                <w:szCs w:val="24"/>
              </w:rPr>
            </w:pPr>
            <w:r>
              <w:rPr>
                <w:rFonts w:ascii="Arial" w:hAnsi="Arial" w:cs="Arial"/>
                <w:sz w:val="24"/>
                <w:szCs w:val="24"/>
              </w:rPr>
              <w:t>1.6</w:t>
            </w:r>
          </w:p>
        </w:tc>
      </w:tr>
      <w:tr w:rsidR="00DC4D9E">
        <w:trPr>
          <w:trHeight w:val="227"/>
          <w:jc w:val="center"/>
        </w:trPr>
        <w:tc>
          <w:tcPr>
            <w:tcW w:w="3969" w:type="dxa"/>
          </w:tcPr>
          <w:p w:rsidR="00DC4D9E" w:rsidRDefault="00C759AC">
            <w:pPr>
              <w:tabs>
                <w:tab w:val="left" w:pos="720"/>
              </w:tabs>
              <w:spacing w:line="360" w:lineRule="auto"/>
              <w:jc w:val="center"/>
              <w:rPr>
                <w:rFonts w:ascii="Arial" w:hAnsi="Arial" w:cs="Arial"/>
                <w:sz w:val="24"/>
                <w:szCs w:val="24"/>
              </w:rPr>
            </w:pPr>
            <w:proofErr w:type="gramStart"/>
            <w:r>
              <w:rPr>
                <w:rFonts w:ascii="Arial" w:hAnsi="Arial" w:cs="Arial"/>
                <w:sz w:val="24"/>
                <w:szCs w:val="24"/>
              </w:rPr>
              <w:t>距合同</w:t>
            </w:r>
            <w:proofErr w:type="gramEnd"/>
            <w:r>
              <w:rPr>
                <w:rFonts w:ascii="Arial" w:hAnsi="Arial" w:cs="Arial"/>
                <w:sz w:val="24"/>
                <w:szCs w:val="24"/>
              </w:rPr>
              <w:t>签订日大于</w:t>
            </w:r>
            <w:r>
              <w:rPr>
                <w:rFonts w:ascii="Arial" w:hAnsi="Arial" w:cs="Arial"/>
                <w:sz w:val="24"/>
                <w:szCs w:val="24"/>
              </w:rPr>
              <w:t>15</w:t>
            </w:r>
            <w:r>
              <w:rPr>
                <w:rFonts w:ascii="Arial" w:hAnsi="Arial" w:cs="Arial"/>
                <w:sz w:val="24"/>
                <w:szCs w:val="24"/>
              </w:rPr>
              <w:t>年</w:t>
            </w:r>
          </w:p>
        </w:tc>
        <w:tc>
          <w:tcPr>
            <w:tcW w:w="3969" w:type="dxa"/>
          </w:tcPr>
          <w:p w:rsidR="00DC4D9E" w:rsidRDefault="00C759AC">
            <w:pPr>
              <w:tabs>
                <w:tab w:val="left" w:pos="720"/>
              </w:tabs>
              <w:spacing w:line="360" w:lineRule="auto"/>
              <w:jc w:val="center"/>
              <w:rPr>
                <w:rFonts w:ascii="Arial" w:hAnsi="Arial" w:cs="Arial"/>
                <w:sz w:val="24"/>
                <w:szCs w:val="24"/>
              </w:rPr>
            </w:pPr>
            <w:r>
              <w:rPr>
                <w:rFonts w:ascii="Arial" w:hAnsi="Arial" w:cs="Arial"/>
                <w:sz w:val="24"/>
                <w:szCs w:val="24"/>
              </w:rPr>
              <w:t>2</w:t>
            </w:r>
          </w:p>
        </w:tc>
      </w:tr>
    </w:tbl>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支付方式：乙方实地查勘</w:t>
      </w:r>
      <w:r w:rsidR="003324BE">
        <w:rPr>
          <w:rFonts w:ascii="宋体" w:hAnsi="宋体" w:cs="宋体" w:hint="eastAsia"/>
          <w:sz w:val="24"/>
          <w:szCs w:val="24"/>
        </w:rPr>
        <w:t>前</w:t>
      </w:r>
      <w:r>
        <w:rPr>
          <w:rFonts w:ascii="宋体" w:hAnsi="宋体" w:cs="宋体" w:hint="eastAsia"/>
          <w:sz w:val="24"/>
          <w:szCs w:val="24"/>
        </w:rPr>
        <w:t>，</w:t>
      </w:r>
      <w:r>
        <w:rPr>
          <w:rFonts w:ascii="宋体" w:hAnsi="宋体" w:cs="宋体" w:hint="eastAsia"/>
          <w:sz w:val="24"/>
          <w:szCs w:val="24"/>
        </w:rPr>
        <w:t>被评估人</w:t>
      </w:r>
      <w:r>
        <w:rPr>
          <w:rFonts w:ascii="宋体" w:hAnsi="宋体" w:cs="宋体" w:hint="eastAsia"/>
          <w:sz w:val="24"/>
          <w:szCs w:val="24"/>
        </w:rPr>
        <w:t>即支付给乙方</w:t>
      </w:r>
      <w:r>
        <w:rPr>
          <w:rFonts w:ascii="宋体" w:hAnsi="宋体" w:cs="宋体" w:hint="eastAsia"/>
          <w:b/>
          <w:sz w:val="24"/>
          <w:szCs w:val="24"/>
        </w:rPr>
        <w:t>2000</w:t>
      </w:r>
      <w:r>
        <w:rPr>
          <w:rFonts w:ascii="宋体" w:hAnsi="宋体" w:cs="宋体" w:hint="eastAsia"/>
          <w:b/>
          <w:sz w:val="24"/>
          <w:szCs w:val="24"/>
        </w:rPr>
        <w:t>元</w:t>
      </w:r>
      <w:r>
        <w:rPr>
          <w:rFonts w:ascii="宋体" w:hAnsi="宋体" w:cs="宋体" w:hint="eastAsia"/>
          <w:b/>
          <w:sz w:val="24"/>
          <w:szCs w:val="24"/>
        </w:rPr>
        <w:t>/</w:t>
      </w:r>
      <w:r>
        <w:rPr>
          <w:rFonts w:ascii="宋体" w:hAnsi="宋体" w:cs="宋体" w:hint="eastAsia"/>
          <w:b/>
          <w:sz w:val="24"/>
          <w:szCs w:val="24"/>
        </w:rPr>
        <w:t>套</w:t>
      </w:r>
      <w:r>
        <w:rPr>
          <w:rFonts w:ascii="宋体" w:hAnsi="宋体" w:cs="宋体" w:hint="eastAsia"/>
          <w:sz w:val="24"/>
          <w:szCs w:val="24"/>
        </w:rPr>
        <w:t>作为预收款；提交电子版《不动产估价报告书》后三个工作日内，</w:t>
      </w:r>
      <w:r>
        <w:rPr>
          <w:rFonts w:ascii="宋体" w:hAnsi="宋体" w:cs="宋体" w:hint="eastAsia"/>
          <w:sz w:val="24"/>
          <w:szCs w:val="24"/>
        </w:rPr>
        <w:t>被评估人</w:t>
      </w:r>
      <w:r>
        <w:rPr>
          <w:rFonts w:ascii="宋体" w:hAnsi="宋体" w:cs="宋体" w:hint="eastAsia"/>
          <w:sz w:val="24"/>
          <w:szCs w:val="24"/>
        </w:rPr>
        <w:t>支付给</w:t>
      </w:r>
      <w:proofErr w:type="gramStart"/>
      <w:r>
        <w:rPr>
          <w:rFonts w:ascii="宋体" w:hAnsi="宋体" w:cs="宋体" w:hint="eastAsia"/>
          <w:sz w:val="24"/>
          <w:szCs w:val="24"/>
        </w:rPr>
        <w:t>乙方全</w:t>
      </w:r>
      <w:proofErr w:type="gramEnd"/>
      <w:r>
        <w:rPr>
          <w:rFonts w:ascii="宋体" w:hAnsi="宋体" w:cs="宋体" w:hint="eastAsia"/>
          <w:sz w:val="24"/>
          <w:szCs w:val="24"/>
        </w:rPr>
        <w:t>款，收到全款后乙方向甲方提交纸质版《不动产估价报告书》。乙方应在每次收款前提供等额的增值税普通发票。</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sz w:val="24"/>
          <w:szCs w:val="24"/>
        </w:rPr>
        <w:t>739</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w:t>
      </w:r>
      <w:r>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DC4D9E" w:rsidRDefault="00C759A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w:t>
      </w:r>
      <w:r>
        <w:rPr>
          <w:rFonts w:ascii="宋体" w:hAnsi="宋体" w:cs="宋体" w:hint="eastAsia"/>
          <w:sz w:val="24"/>
          <w:szCs w:val="24"/>
        </w:rPr>
        <w:t>会计信息和其他资料，以及为执行公允的评估程序所需的必要协助。</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DC4D9E" w:rsidRDefault="00C759A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DC4D9E" w:rsidRDefault="00DC4D9E">
      <w:pPr>
        <w:pStyle w:val="a4"/>
        <w:spacing w:beforeLines="20" w:before="62" w:afterLines="20" w:after="62"/>
        <w:ind w:firstLineChars="200" w:firstLine="480"/>
        <w:rPr>
          <w:rFonts w:ascii="宋体" w:eastAsia="宋体" w:hAnsi="宋体"/>
        </w:rPr>
      </w:pPr>
    </w:p>
    <w:p w:rsidR="00DC4D9E" w:rsidRDefault="00C759AC" w:rsidP="003324BE">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DC4D9E" w:rsidRDefault="00C759A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w:t>
      </w:r>
      <w:r>
        <w:rPr>
          <w:rFonts w:ascii="宋体" w:hAnsi="宋体" w:cs="宋体" w:hint="eastAsia"/>
          <w:sz w:val="24"/>
          <w:szCs w:val="24"/>
        </w:rPr>
        <w:t>产估价报告书》仅供甲方及法律法规规定的使用者按本合同约定的估价目的使用，乙方对上述报告使用者不当使用《不动产估价报告书》所造成的后果不承担责任。</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w:t>
      </w:r>
      <w:r>
        <w:rPr>
          <w:rFonts w:ascii="宋体" w:hAnsi="宋体" w:cs="宋体" w:hint="eastAsia"/>
          <w:sz w:val="24"/>
          <w:szCs w:val="24"/>
        </w:rPr>
        <w:t>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DC4D9E" w:rsidRDefault="00C759A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甲方如未按上述条款规定的时间向乙方支付估价服务费，以甲方应付款项为基数，从逾期之日起，每逾期一日，甲方向乙方支付应付款项的万分之六作为违约金。</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乙方如无正当理由，逾期交付《不动产估价报告书》，每逾期一日，乙方向甲方支付估价服务费的万分之六作为违约金。</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DC4D9E" w:rsidRDefault="00C759A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r>
        <w:rPr>
          <w:rFonts w:ascii="宋体" w:eastAsia="宋体" w:hAnsi="宋体" w:hint="eastAsia"/>
          <w:sz w:val="24"/>
          <w:szCs w:val="24"/>
        </w:rPr>
        <w:t>。</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DC4D9E" w:rsidRDefault="00C759A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DC4D9E" w:rsidRDefault="00C759AC">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DC4D9E" w:rsidRDefault="00C759A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DC4D9E" w:rsidRDefault="00C759A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lastRenderedPageBreak/>
        <w:t>当估价程序</w:t>
      </w:r>
      <w:r>
        <w:rPr>
          <w:rFonts w:ascii="宋体" w:eastAsia="宋体" w:hAnsi="宋体" w:cs="宋体" w:hint="eastAsia"/>
          <w:sz w:val="24"/>
          <w:szCs w:val="24"/>
        </w:rPr>
        <w:t>所受限制对与估价目的相对应的估价结论构成重大影响时，乙方可以中止履行合同；相关限制无法排除时，乙方可以解除合同。</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DC4D9E" w:rsidRDefault="00C759A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DC4D9E" w:rsidRDefault="00DC4D9E" w:rsidP="003324BE">
      <w:pPr>
        <w:tabs>
          <w:tab w:val="left" w:pos="720"/>
          <w:tab w:val="left" w:pos="5595"/>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DC4D9E" w:rsidRDefault="00C759AC">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DC4D9E" w:rsidRDefault="00DC4D9E" w:rsidP="003324BE">
      <w:pPr>
        <w:tabs>
          <w:tab w:val="left" w:pos="720"/>
        </w:tabs>
        <w:spacing w:beforeLines="20" w:before="62" w:afterLines="20" w:after="62" w:line="400" w:lineRule="exact"/>
        <w:ind w:firstLineChars="200" w:firstLine="482"/>
        <w:rPr>
          <w:rFonts w:ascii="宋体"/>
          <w:b/>
          <w:bCs/>
          <w:sz w:val="24"/>
          <w:szCs w:val="24"/>
        </w:rPr>
      </w:pPr>
    </w:p>
    <w:p w:rsidR="00DC4D9E" w:rsidRDefault="00C759AC" w:rsidP="003324BE">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proofErr w:type="gramStart"/>
      <w:r>
        <w:rPr>
          <w:rFonts w:ascii="宋体" w:hAnsi="宋体" w:cs="宋体" w:hint="eastAsia"/>
          <w:sz w:val="24"/>
          <w:szCs w:val="24"/>
          <w:u w:val="single"/>
        </w:rPr>
        <w:t>肆</w:t>
      </w:r>
      <w:proofErr w:type="gramEnd"/>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w:t>
      </w:r>
    </w:p>
    <w:p w:rsidR="00DC4D9E" w:rsidRDefault="00C759A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DC4D9E" w:rsidRDefault="00DC4D9E">
      <w:pPr>
        <w:ind w:right="105" w:firstLine="496"/>
        <w:rPr>
          <w:sz w:val="24"/>
          <w:szCs w:val="24"/>
        </w:rPr>
      </w:pPr>
    </w:p>
    <w:p w:rsidR="00DC4D9E" w:rsidRDefault="00C759AC">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DC4D9E" w:rsidRDefault="00C759A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DC4D9E" w:rsidRDefault="00C759AC">
      <w:pPr>
        <w:spacing w:line="480" w:lineRule="auto"/>
        <w:ind w:right="108" w:firstLine="493"/>
        <w:rPr>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联系地址：</w:t>
      </w:r>
    </w:p>
    <w:p w:rsidR="00DC4D9E" w:rsidRDefault="00C759AC">
      <w:pPr>
        <w:spacing w:line="480" w:lineRule="auto"/>
        <w:ind w:right="108" w:firstLine="493"/>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电话：</w:t>
      </w:r>
    </w:p>
    <w:p w:rsidR="00DC4D9E" w:rsidRDefault="00C759AC">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rsidR="00DC4D9E" w:rsidRDefault="00DC4D9E">
      <w:pPr>
        <w:spacing w:line="480" w:lineRule="auto"/>
        <w:ind w:right="108" w:firstLine="493"/>
        <w:rPr>
          <w:sz w:val="24"/>
          <w:szCs w:val="24"/>
        </w:rPr>
      </w:pPr>
    </w:p>
    <w:p w:rsidR="00DC4D9E" w:rsidRDefault="00DC4D9E">
      <w:pPr>
        <w:spacing w:line="480" w:lineRule="auto"/>
        <w:ind w:right="108" w:firstLine="493"/>
        <w:rPr>
          <w:sz w:val="24"/>
          <w:szCs w:val="24"/>
        </w:rPr>
      </w:pPr>
    </w:p>
    <w:sectPr w:rsidR="00DC4D9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AC" w:rsidRDefault="00C759AC">
      <w:r>
        <w:separator/>
      </w:r>
    </w:p>
  </w:endnote>
  <w:endnote w:type="continuationSeparator" w:id="0">
    <w:p w:rsidR="00C759AC" w:rsidRDefault="00C7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汉仪仿宋KW"/>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9E" w:rsidRDefault="00C759AC">
    <w:pPr>
      <w:pStyle w:val="a7"/>
      <w:jc w:val="center"/>
    </w:pPr>
    <w:r>
      <w:rPr>
        <w:lang w:val="zh-CN"/>
      </w:rPr>
      <w:t xml:space="preserve"> </w:t>
    </w:r>
    <w:r>
      <w:rPr>
        <w:b/>
        <w:bCs/>
      </w:rPr>
      <w:fldChar w:fldCharType="begin"/>
    </w:r>
    <w:r>
      <w:rPr>
        <w:b/>
        <w:bCs/>
      </w:rPr>
      <w:instrText>PAGE</w:instrText>
    </w:r>
    <w:r>
      <w:rPr>
        <w:b/>
        <w:bCs/>
      </w:rPr>
      <w:fldChar w:fldCharType="separate"/>
    </w:r>
    <w:r w:rsidR="00933AE7">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33AE7">
      <w:rPr>
        <w:b/>
        <w:bCs/>
        <w:noProof/>
      </w:rPr>
      <w:t>5</w:t>
    </w:r>
    <w:r>
      <w:rPr>
        <w:b/>
        <w:bCs/>
      </w:rPr>
      <w:fldChar w:fldCharType="end"/>
    </w:r>
  </w:p>
  <w:p w:rsidR="00DC4D9E" w:rsidRDefault="00DC4D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AC" w:rsidRDefault="00C759AC">
      <w:r>
        <w:separator/>
      </w:r>
    </w:p>
  </w:footnote>
  <w:footnote w:type="continuationSeparator" w:id="0">
    <w:p w:rsidR="00C759AC" w:rsidRDefault="00C75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9E"/>
    <w:rsid w:val="B3FD8DF7"/>
    <w:rsid w:val="003324BE"/>
    <w:rsid w:val="00933AE7"/>
    <w:rsid w:val="00C759AC"/>
    <w:rsid w:val="00DC4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pPr>
      <w:widowControl/>
      <w:spacing w:after="100" w:line="276" w:lineRule="auto"/>
      <w:jc w:val="left"/>
    </w:pPr>
    <w:rPr>
      <w:rFonts w:ascii="Calibri" w:hAnsi="Calibri" w:cs="Calibri"/>
      <w:kern w:val="0"/>
      <w:sz w:val="22"/>
      <w:szCs w:val="22"/>
    </w:rPr>
  </w:style>
  <w:style w:type="paragraph" w:styleId="2">
    <w:name w:val="toc 2"/>
    <w:basedOn w:val="a"/>
    <w:next w:val="a"/>
    <w:uiPriority w:val="99"/>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rPr>
      <w:rFonts w:eastAsia="宋体"/>
      <w:b/>
      <w:bCs/>
      <w:sz w:val="21"/>
      <w:szCs w:val="21"/>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rPr>
      <w:sz w:val="21"/>
      <w:szCs w:val="21"/>
    </w:rPr>
  </w:style>
  <w:style w:type="character" w:customStyle="1" w:styleId="1Char">
    <w:name w:val="标题 1 Char"/>
    <w:link w:val="1"/>
    <w:uiPriority w:val="99"/>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rPr>
      <w:rFonts w:ascii="Times New Roman" w:eastAsia="仿宋_GB2312" w:hAnsi="Times New Roman" w:cs="Times New Roman"/>
      <w:sz w:val="20"/>
      <w:szCs w:val="20"/>
    </w:rPr>
  </w:style>
  <w:style w:type="character" w:customStyle="1" w:styleId="Char0">
    <w:name w:val="正文文本 Char"/>
    <w:link w:val="a4"/>
    <w:uiPriority w:val="99"/>
    <w:rPr>
      <w:rFonts w:ascii="Times New Roman" w:eastAsia="仿宋_GB2312" w:hAnsi="Times New Roman" w:cs="Times New Roman"/>
      <w:sz w:val="20"/>
      <w:szCs w:val="20"/>
    </w:rPr>
  </w:style>
  <w:style w:type="character" w:customStyle="1" w:styleId="2Char">
    <w:name w:val="正文文本 2 Char"/>
    <w:link w:val="20"/>
    <w:uiPriority w:val="99"/>
    <w:rPr>
      <w:rFonts w:ascii="宋体" w:eastAsia="宋体" w:hAnsi="宋体" w:cs="宋体"/>
      <w:b/>
      <w:bCs/>
      <w:sz w:val="20"/>
      <w:szCs w:val="20"/>
    </w:rPr>
  </w:style>
  <w:style w:type="character" w:customStyle="1" w:styleId="Char">
    <w:name w:val="批注文字 Char"/>
    <w:link w:val="a3"/>
    <w:uiPriority w:val="99"/>
    <w:rPr>
      <w:rFonts w:ascii="Times New Roman" w:eastAsia="仿宋_GB2312" w:hAnsi="Times New Roman" w:cs="Times New Roman"/>
      <w:sz w:val="30"/>
      <w:szCs w:val="30"/>
    </w:rPr>
  </w:style>
  <w:style w:type="character" w:customStyle="1" w:styleId="Char4">
    <w:name w:val="页眉 Char"/>
    <w:link w:val="a8"/>
    <w:uiPriority w:val="99"/>
    <w:rPr>
      <w:rFonts w:ascii="Times New Roman" w:eastAsia="宋体" w:hAnsi="Times New Roman" w:cs="Times New Roman"/>
      <w:sz w:val="18"/>
      <w:szCs w:val="18"/>
    </w:rPr>
  </w:style>
  <w:style w:type="character" w:customStyle="1" w:styleId="Char3">
    <w:name w:val="页脚 Char"/>
    <w:link w:val="a7"/>
    <w:uiPriority w:val="99"/>
    <w:rPr>
      <w:rFonts w:ascii="Times New Roman" w:eastAsia="宋体" w:hAnsi="Times New Roman" w:cs="Times New Roman"/>
      <w:sz w:val="18"/>
      <w:szCs w:val="18"/>
    </w:rPr>
  </w:style>
  <w:style w:type="character" w:customStyle="1" w:styleId="Char5">
    <w:name w:val="批注主题 Char"/>
    <w:link w:val="a9"/>
    <w:uiPriority w:val="99"/>
    <w:rPr>
      <w:rFonts w:ascii="Times New Roman" w:eastAsia="仿宋_GB2312" w:hAnsi="Times New Roman" w:cs="Times New Roman"/>
      <w:b/>
      <w:bCs/>
      <w:kern w:val="2"/>
      <w:sz w:val="21"/>
      <w:szCs w:val="21"/>
    </w:rPr>
  </w:style>
  <w:style w:type="character" w:customStyle="1" w:styleId="Char2">
    <w:name w:val="批注框文本 Char"/>
    <w:link w:val="a6"/>
    <w:uiPriority w:val="9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pPr>
      <w:widowControl/>
      <w:spacing w:after="100" w:line="276" w:lineRule="auto"/>
      <w:jc w:val="left"/>
    </w:pPr>
    <w:rPr>
      <w:rFonts w:ascii="Calibri" w:hAnsi="Calibri" w:cs="Calibri"/>
      <w:kern w:val="0"/>
      <w:sz w:val="22"/>
      <w:szCs w:val="22"/>
    </w:rPr>
  </w:style>
  <w:style w:type="paragraph" w:styleId="2">
    <w:name w:val="toc 2"/>
    <w:basedOn w:val="a"/>
    <w:next w:val="a"/>
    <w:uiPriority w:val="99"/>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rPr>
      <w:rFonts w:eastAsia="宋体"/>
      <w:b/>
      <w:bCs/>
      <w:sz w:val="21"/>
      <w:szCs w:val="21"/>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rPr>
      <w:sz w:val="21"/>
      <w:szCs w:val="21"/>
    </w:rPr>
  </w:style>
  <w:style w:type="character" w:customStyle="1" w:styleId="1Char">
    <w:name w:val="标题 1 Char"/>
    <w:link w:val="1"/>
    <w:uiPriority w:val="99"/>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rPr>
      <w:rFonts w:ascii="Times New Roman" w:eastAsia="仿宋_GB2312" w:hAnsi="Times New Roman" w:cs="Times New Roman"/>
      <w:sz w:val="20"/>
      <w:szCs w:val="20"/>
    </w:rPr>
  </w:style>
  <w:style w:type="character" w:customStyle="1" w:styleId="Char0">
    <w:name w:val="正文文本 Char"/>
    <w:link w:val="a4"/>
    <w:uiPriority w:val="99"/>
    <w:rPr>
      <w:rFonts w:ascii="Times New Roman" w:eastAsia="仿宋_GB2312" w:hAnsi="Times New Roman" w:cs="Times New Roman"/>
      <w:sz w:val="20"/>
      <w:szCs w:val="20"/>
    </w:rPr>
  </w:style>
  <w:style w:type="character" w:customStyle="1" w:styleId="2Char">
    <w:name w:val="正文文本 2 Char"/>
    <w:link w:val="20"/>
    <w:uiPriority w:val="99"/>
    <w:rPr>
      <w:rFonts w:ascii="宋体" w:eastAsia="宋体" w:hAnsi="宋体" w:cs="宋体"/>
      <w:b/>
      <w:bCs/>
      <w:sz w:val="20"/>
      <w:szCs w:val="20"/>
    </w:rPr>
  </w:style>
  <w:style w:type="character" w:customStyle="1" w:styleId="Char">
    <w:name w:val="批注文字 Char"/>
    <w:link w:val="a3"/>
    <w:uiPriority w:val="99"/>
    <w:rPr>
      <w:rFonts w:ascii="Times New Roman" w:eastAsia="仿宋_GB2312" w:hAnsi="Times New Roman" w:cs="Times New Roman"/>
      <w:sz w:val="30"/>
      <w:szCs w:val="30"/>
    </w:rPr>
  </w:style>
  <w:style w:type="character" w:customStyle="1" w:styleId="Char4">
    <w:name w:val="页眉 Char"/>
    <w:link w:val="a8"/>
    <w:uiPriority w:val="99"/>
    <w:rPr>
      <w:rFonts w:ascii="Times New Roman" w:eastAsia="宋体" w:hAnsi="Times New Roman" w:cs="Times New Roman"/>
      <w:sz w:val="18"/>
      <w:szCs w:val="18"/>
    </w:rPr>
  </w:style>
  <w:style w:type="character" w:customStyle="1" w:styleId="Char3">
    <w:name w:val="页脚 Char"/>
    <w:link w:val="a7"/>
    <w:uiPriority w:val="99"/>
    <w:rPr>
      <w:rFonts w:ascii="Times New Roman" w:eastAsia="宋体" w:hAnsi="Times New Roman" w:cs="Times New Roman"/>
      <w:sz w:val="18"/>
      <w:szCs w:val="18"/>
    </w:rPr>
  </w:style>
  <w:style w:type="character" w:customStyle="1" w:styleId="Char5">
    <w:name w:val="批注主题 Char"/>
    <w:link w:val="a9"/>
    <w:uiPriority w:val="99"/>
    <w:rPr>
      <w:rFonts w:ascii="Times New Roman" w:eastAsia="仿宋_GB2312" w:hAnsi="Times New Roman" w:cs="Times New Roman"/>
      <w:b/>
      <w:bCs/>
      <w:kern w:val="2"/>
      <w:sz w:val="21"/>
      <w:szCs w:val="21"/>
    </w:rPr>
  </w:style>
  <w:style w:type="character" w:customStyle="1" w:styleId="Char2">
    <w:name w:val="批注框文本 Char"/>
    <w:link w:val="a6"/>
    <w:uiPriority w:val="99"/>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464</Words>
  <Characters>2648</Characters>
  <Application>Microsoft Office Word</Application>
  <DocSecurity>0</DocSecurity>
  <Lines>22</Lines>
  <Paragraphs>6</Paragraphs>
  <ScaleCrop>false</ScaleCrop>
  <Company>CHINA</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2021-06-08T09:09:00Z</cp:lastPrinted>
  <dcterms:created xsi:type="dcterms:W3CDTF">2017-11-23T13:08:00Z</dcterms:created>
  <dcterms:modified xsi:type="dcterms:W3CDTF">2021-06-08T09:10:00Z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22a608f2b1374c269ea8f233d74bf0ce</vt:lpwstr>
  </property>
  <property fmtid="{D5CDD505-2E9C-101B-9397-08002B2CF9AE}" pid="3" name="KSOProductBuildVer">
    <vt:lpwstr>2052-0.0.0.0</vt:lpwstr>
  </property>
</Properties>
</file>